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A" w:rsidRPr="0012410D" w:rsidRDefault="0017792A">
      <w:pPr>
        <w:rPr>
          <w:b/>
          <w:sz w:val="24"/>
          <w:szCs w:val="24"/>
        </w:rPr>
      </w:pPr>
      <w:r w:rsidRPr="0012410D">
        <w:rPr>
          <w:b/>
          <w:sz w:val="24"/>
          <w:szCs w:val="24"/>
        </w:rPr>
        <w:t>Grades 1 – 8 Grade equival</w:t>
      </w:r>
      <w:r w:rsidR="00D84804">
        <w:rPr>
          <w:b/>
          <w:sz w:val="24"/>
          <w:szCs w:val="24"/>
        </w:rPr>
        <w:t>ency increase in Math 2011 -2016</w:t>
      </w:r>
    </w:p>
    <w:p w:rsidR="009F252C" w:rsidRDefault="007D73E8">
      <w:r>
        <w:rPr>
          <w:noProof/>
        </w:rPr>
        <w:drawing>
          <wp:inline distT="0" distB="0" distL="0" distR="0" wp14:anchorId="62D5A46B" wp14:editId="391198BA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0E3E" w:rsidRPr="0012410D" w:rsidRDefault="00890E3E">
      <w:pPr>
        <w:rPr>
          <w:b/>
          <w:sz w:val="24"/>
          <w:szCs w:val="24"/>
        </w:rPr>
      </w:pPr>
      <w:r w:rsidRPr="0012410D">
        <w:rPr>
          <w:b/>
          <w:sz w:val="24"/>
          <w:szCs w:val="24"/>
        </w:rPr>
        <w:t>Increase in Grade Equival</w:t>
      </w:r>
      <w:r w:rsidR="00D84804">
        <w:rPr>
          <w:b/>
          <w:sz w:val="24"/>
          <w:szCs w:val="24"/>
        </w:rPr>
        <w:t>ency in Language Arts 2011 -2016</w:t>
      </w:r>
    </w:p>
    <w:p w:rsidR="00890E3E" w:rsidRDefault="00890E3E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90E3E" w:rsidRDefault="00890E3E">
      <w:r>
        <w:t>The ideal is for an increase in one full year of growth between each test. Variations will occur due to changes in the</w:t>
      </w:r>
      <w:r w:rsidR="002B57EE">
        <w:t xml:space="preserve"> composition of the</w:t>
      </w:r>
      <w:r>
        <w:t xml:space="preserve"> testing group</w:t>
      </w:r>
      <w:r w:rsidR="002B57EE">
        <w:t>. Not all students progress at a uniform rate so lower growth one year is usually followed by an above average growth the next year. Most grades  see an above average growth  annually at MCES.</w:t>
      </w:r>
    </w:p>
    <w:sectPr w:rsidR="0089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8"/>
    <w:rsid w:val="0012410D"/>
    <w:rsid w:val="0017792A"/>
    <w:rsid w:val="002B57EE"/>
    <w:rsid w:val="00572CF1"/>
    <w:rsid w:val="005D6B25"/>
    <w:rsid w:val="006706C2"/>
    <w:rsid w:val="006D3195"/>
    <w:rsid w:val="007D73E8"/>
    <w:rsid w:val="00890E3E"/>
    <w:rsid w:val="008920A2"/>
    <w:rsid w:val="009F252C"/>
    <w:rsid w:val="00AB0D5D"/>
    <w:rsid w:val="00BC4BAA"/>
    <w:rsid w:val="00C642D9"/>
    <w:rsid w:val="00C76044"/>
    <w:rsid w:val="00D84804"/>
    <w:rsid w:val="00D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5">
                  <c:v>1.4</c:v>
                </c:pt>
                <c:pt idx="6">
                  <c:v>2.2000000000000002</c:v>
                </c:pt>
                <c:pt idx="7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4">
                  <c:v>1.4</c:v>
                </c:pt>
                <c:pt idx="5">
                  <c:v>1</c:v>
                </c:pt>
                <c:pt idx="6">
                  <c:v>1.1000000000000001</c:v>
                </c:pt>
                <c:pt idx="7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3">
                  <c:v>1.5</c:v>
                </c:pt>
                <c:pt idx="4">
                  <c:v>0.9</c:v>
                </c:pt>
                <c:pt idx="5">
                  <c:v>1</c:v>
                </c:pt>
                <c:pt idx="6">
                  <c:v>1.1000000000000001</c:v>
                </c:pt>
                <c:pt idx="7">
                  <c:v>1.5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2">
                  <c:v>1.5</c:v>
                </c:pt>
                <c:pt idx="3">
                  <c:v>0.7</c:v>
                </c:pt>
                <c:pt idx="4">
                  <c:v>1</c:v>
                </c:pt>
                <c:pt idx="5">
                  <c:v>1.2</c:v>
                </c:pt>
                <c:pt idx="6">
                  <c:v>1.1000000000000001</c:v>
                </c:pt>
                <c:pt idx="7">
                  <c:v>0.9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1">
                  <c:v>1.4</c:v>
                </c:pt>
                <c:pt idx="2">
                  <c:v>0.7</c:v>
                </c:pt>
                <c:pt idx="3">
                  <c:v>1.3</c:v>
                </c:pt>
                <c:pt idx="4">
                  <c:v>1.3</c:v>
                </c:pt>
                <c:pt idx="5">
                  <c:v>0.8</c:v>
                </c:pt>
                <c:pt idx="6">
                  <c:v>2.1</c:v>
                </c:pt>
                <c:pt idx="7">
                  <c:v>2.1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 </c:v>
                </c:pt>
                <c:pt idx="2">
                  <c:v>Grade 3 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1.5</c:v>
                </c:pt>
                <c:pt idx="1">
                  <c:v>0.7</c:v>
                </c:pt>
                <c:pt idx="2">
                  <c:v>1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0.8</c:v>
                </c:pt>
                <c:pt idx="7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09312"/>
        <c:axId val="130910848"/>
      </c:barChart>
      <c:catAx>
        <c:axId val="1309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10848"/>
        <c:crosses val="autoZero"/>
        <c:auto val="1"/>
        <c:lblAlgn val="ctr"/>
        <c:lblOffset val="100"/>
        <c:noMultiLvlLbl val="0"/>
      </c:catAx>
      <c:valAx>
        <c:axId val="130910848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09312"/>
        <c:crosses val="autoZero"/>
        <c:crossBetween val="between"/>
        <c:majorUnit val="0.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5">
                  <c:v>1.6</c:v>
                </c:pt>
                <c:pt idx="6">
                  <c:v>2.4</c:v>
                </c:pt>
                <c:pt idx="7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4">
                  <c:v>1.5</c:v>
                </c:pt>
                <c:pt idx="5">
                  <c:v>1</c:v>
                </c:pt>
                <c:pt idx="6">
                  <c:v>1.3</c:v>
                </c:pt>
                <c:pt idx="7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3">
                  <c:v>1.5</c:v>
                </c:pt>
                <c:pt idx="4">
                  <c:v>0.8</c:v>
                </c:pt>
                <c:pt idx="5">
                  <c:v>1.1000000000000001</c:v>
                </c:pt>
                <c:pt idx="6">
                  <c:v>1.3</c:v>
                </c:pt>
                <c:pt idx="7">
                  <c:v>1.2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2">
                  <c:v>1.5</c:v>
                </c:pt>
                <c:pt idx="3">
                  <c:v>0.7</c:v>
                </c:pt>
                <c:pt idx="4">
                  <c:v>1.5</c:v>
                </c:pt>
                <c:pt idx="5">
                  <c:v>1.7</c:v>
                </c:pt>
                <c:pt idx="6">
                  <c:v>1.1000000000000001</c:v>
                </c:pt>
                <c:pt idx="7">
                  <c:v>1.2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1">
                  <c:v>1.6</c:v>
                </c:pt>
                <c:pt idx="2">
                  <c:v>0.7</c:v>
                </c:pt>
                <c:pt idx="3">
                  <c:v>0.9</c:v>
                </c:pt>
                <c:pt idx="4">
                  <c:v>0.5</c:v>
                </c:pt>
                <c:pt idx="5">
                  <c:v>0.8</c:v>
                </c:pt>
                <c:pt idx="6">
                  <c:v>0.7</c:v>
                </c:pt>
                <c:pt idx="7">
                  <c:v>0.6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8"/>
                <c:pt idx="0">
                  <c:v>Grade 1</c:v>
                </c:pt>
                <c:pt idx="1">
                  <c:v>Grade 2</c:v>
                </c:pt>
                <c:pt idx="2">
                  <c:v>Grade 3</c:v>
                </c:pt>
                <c:pt idx="3">
                  <c:v>Grade 4</c:v>
                </c:pt>
                <c:pt idx="4">
                  <c:v>Grade 5</c:v>
                </c:pt>
                <c:pt idx="5">
                  <c:v>Grade 6</c:v>
                </c:pt>
                <c:pt idx="6">
                  <c:v>Grade 7</c:v>
                </c:pt>
                <c:pt idx="7">
                  <c:v>Grade 8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1.5</c:v>
                </c:pt>
                <c:pt idx="1">
                  <c:v>0.7</c:v>
                </c:pt>
                <c:pt idx="2">
                  <c:v>1.2</c:v>
                </c:pt>
                <c:pt idx="3">
                  <c:v>1.9</c:v>
                </c:pt>
                <c:pt idx="4">
                  <c:v>1.6</c:v>
                </c:pt>
                <c:pt idx="5">
                  <c:v>0.9</c:v>
                </c:pt>
                <c:pt idx="6">
                  <c:v>2.6</c:v>
                </c:pt>
                <c:pt idx="7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095744"/>
        <c:axId val="214097280"/>
      </c:barChart>
      <c:catAx>
        <c:axId val="21409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97280"/>
        <c:crosses val="autoZero"/>
        <c:auto val="1"/>
        <c:lblAlgn val="ctr"/>
        <c:lblOffset val="100"/>
        <c:noMultiLvlLbl val="0"/>
      </c:catAx>
      <c:valAx>
        <c:axId val="21409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95744"/>
        <c:crosses val="autoZero"/>
        <c:crossBetween val="between"/>
        <c:majorUnit val="0.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2</cp:revision>
  <dcterms:created xsi:type="dcterms:W3CDTF">2016-12-11T20:54:00Z</dcterms:created>
  <dcterms:modified xsi:type="dcterms:W3CDTF">2016-12-11T20:54:00Z</dcterms:modified>
</cp:coreProperties>
</file>